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B8D" w:rsidRPr="00DF77D5" w:rsidRDefault="00186B8D" w:rsidP="00186B8D">
      <w:pPr>
        <w:spacing w:after="0" w:line="240" w:lineRule="auto"/>
        <w:jc w:val="center"/>
        <w:rPr>
          <w:rFonts w:ascii="inherit" w:hAnsi="inherit"/>
          <w:i/>
          <w:iCs/>
          <w:color w:val="222222"/>
          <w:sz w:val="24"/>
          <w:szCs w:val="24"/>
          <w:bdr w:val="none" w:sz="0" w:space="0" w:color="auto" w:frame="1"/>
          <w:shd w:val="clear" w:color="auto" w:fill="FFFFFF"/>
        </w:rPr>
      </w:pPr>
      <w:r w:rsidRPr="00DF77D5">
        <w:rPr>
          <w:b/>
          <w:sz w:val="24"/>
          <w:szCs w:val="24"/>
        </w:rPr>
        <w:t>THE EARTH ARMISTICE, THE UN ENVIRONMENTAL PROGRAMME (UNEP) AND THE SECURITY COUNCIL: FORGING A STRATEGIC PARTNERSHIP TO OVERCOME GLOBAL CLIMATE CHANGE.</w:t>
      </w:r>
      <w:r w:rsidRPr="00DF77D5">
        <w:rPr>
          <w:rFonts w:ascii="inherit" w:hAnsi="inherit"/>
          <w:i/>
          <w:iCs/>
          <w:color w:val="222222"/>
          <w:sz w:val="24"/>
          <w:szCs w:val="24"/>
          <w:bdr w:val="none" w:sz="0" w:space="0" w:color="auto" w:frame="1"/>
          <w:shd w:val="clear" w:color="auto" w:fill="FFFFFF"/>
        </w:rPr>
        <w:t xml:space="preserve"> </w:t>
      </w:r>
    </w:p>
    <w:p w:rsidR="00186B8D" w:rsidRDefault="00186B8D" w:rsidP="00186B8D">
      <w:pPr>
        <w:spacing w:after="0" w:line="240" w:lineRule="auto"/>
        <w:jc w:val="center"/>
        <w:rPr>
          <w:rFonts w:ascii="inherit" w:hAnsi="inherit"/>
          <w:i/>
          <w:iCs/>
          <w:color w:val="222222"/>
          <w:bdr w:val="none" w:sz="0" w:space="0" w:color="auto" w:frame="1"/>
          <w:shd w:val="clear" w:color="auto" w:fill="FFFFFF"/>
        </w:rPr>
      </w:pPr>
    </w:p>
    <w:p w:rsidR="00D45A1B" w:rsidRDefault="00186B8D" w:rsidP="00152488">
      <w:pPr>
        <w:spacing w:after="0" w:line="240" w:lineRule="auto"/>
        <w:jc w:val="center"/>
        <w:rPr>
          <w:rFonts w:cstheme="minorHAnsi"/>
          <w:b/>
          <w:i/>
          <w:iCs/>
          <w:color w:val="222222"/>
          <w:sz w:val="24"/>
          <w:szCs w:val="24"/>
          <w:bdr w:val="none" w:sz="0" w:space="0" w:color="auto" w:frame="1"/>
          <w:shd w:val="clear" w:color="auto" w:fill="FFFFFF"/>
        </w:rPr>
      </w:pPr>
      <w:r w:rsidRPr="00DF77D5">
        <w:rPr>
          <w:rFonts w:cstheme="minorHAnsi"/>
          <w:b/>
          <w:i/>
          <w:iCs/>
          <w:color w:val="222222"/>
          <w:sz w:val="24"/>
          <w:szCs w:val="24"/>
          <w:bdr w:val="none" w:sz="0" w:space="0" w:color="auto" w:frame="1"/>
          <w:shd w:val="clear" w:color="auto" w:fill="FFFFFF"/>
        </w:rPr>
        <w:t>Dedicated to the memory of Wangari Maathai, Kenya</w:t>
      </w:r>
    </w:p>
    <w:p w:rsidR="00152488" w:rsidRPr="00152488" w:rsidRDefault="00152488" w:rsidP="00152488">
      <w:pPr>
        <w:spacing w:after="0" w:line="240" w:lineRule="auto"/>
        <w:jc w:val="center"/>
        <w:rPr>
          <w:rFonts w:cstheme="minorHAnsi"/>
          <w:b/>
          <w:i/>
          <w:iCs/>
          <w:color w:val="222222"/>
          <w:sz w:val="24"/>
          <w:szCs w:val="24"/>
          <w:bdr w:val="none" w:sz="0" w:space="0" w:color="auto" w:frame="1"/>
          <w:shd w:val="clear" w:color="auto" w:fill="FFFFFF"/>
        </w:rPr>
      </w:pPr>
    </w:p>
    <w:p w:rsidR="00186B8D" w:rsidRPr="006706BC" w:rsidRDefault="00186B8D" w:rsidP="00186B8D">
      <w:pPr>
        <w:spacing w:after="0" w:line="240" w:lineRule="auto"/>
        <w:rPr>
          <w:rFonts w:cstheme="minorHAnsi"/>
          <w:b/>
          <w:sz w:val="24"/>
          <w:szCs w:val="24"/>
        </w:rPr>
      </w:pPr>
      <w:r>
        <w:rPr>
          <w:rFonts w:cstheme="minorHAnsi"/>
          <w:b/>
          <w:sz w:val="24"/>
          <w:szCs w:val="24"/>
        </w:rPr>
        <w:t>AN APERCU</w:t>
      </w:r>
      <w:r w:rsidRPr="006706BC">
        <w:rPr>
          <w:rFonts w:cstheme="minorHAnsi"/>
          <w:b/>
          <w:sz w:val="24"/>
          <w:szCs w:val="24"/>
        </w:rPr>
        <w:t>:</w:t>
      </w:r>
      <w:r w:rsidR="00D45A1B">
        <w:rPr>
          <w:rFonts w:cstheme="minorHAnsi"/>
          <w:b/>
          <w:sz w:val="24"/>
          <w:szCs w:val="24"/>
        </w:rPr>
        <w:t xml:space="preserve"> “IT ALWAYS SEEMS IMPOSSIBLE UNTIL ITS DONE.” PRESIDENT MANDELA</w:t>
      </w:r>
    </w:p>
    <w:p w:rsidR="00186B8D" w:rsidRPr="006706BC" w:rsidRDefault="00186B8D" w:rsidP="00186B8D">
      <w:pPr>
        <w:spacing w:after="0" w:line="240" w:lineRule="auto"/>
        <w:rPr>
          <w:rFonts w:cstheme="minorHAnsi"/>
          <w:b/>
          <w:sz w:val="24"/>
          <w:szCs w:val="24"/>
        </w:rPr>
      </w:pPr>
    </w:p>
    <w:p w:rsidR="00186B8D" w:rsidRPr="006706BC" w:rsidRDefault="00186B8D" w:rsidP="00186B8D">
      <w:pPr>
        <w:spacing w:after="0" w:line="240" w:lineRule="auto"/>
        <w:ind w:firstLine="720"/>
        <w:jc w:val="both"/>
        <w:rPr>
          <w:rFonts w:cstheme="minorHAnsi"/>
          <w:b/>
          <w:sz w:val="24"/>
          <w:szCs w:val="24"/>
        </w:rPr>
      </w:pPr>
      <w:r w:rsidRPr="006706BC">
        <w:rPr>
          <w:rFonts w:cstheme="minorHAnsi"/>
          <w:b/>
          <w:sz w:val="24"/>
          <w:szCs w:val="24"/>
        </w:rPr>
        <w:t>Earlier articles published by MAHB called for the UN Security Council (UNSC) to adopt a binding resolution entitled the Earth Armistice, under Article 25 of the UN Charter, that requires all member states to devote from 10-20% of their current defense budget to combatting global climate change (See Articles here).</w:t>
      </w:r>
      <w:r w:rsidRPr="006706BC">
        <w:rPr>
          <w:rStyle w:val="FootnoteReference"/>
          <w:rFonts w:cstheme="minorHAnsi"/>
          <w:b/>
          <w:sz w:val="24"/>
          <w:szCs w:val="24"/>
        </w:rPr>
        <w:footnoteReference w:id="1"/>
      </w:r>
      <w:r w:rsidRPr="006706BC">
        <w:rPr>
          <w:rFonts w:cstheme="minorHAnsi"/>
          <w:b/>
          <w:sz w:val="24"/>
          <w:szCs w:val="24"/>
        </w:rPr>
        <w:t xml:space="preserve"> This article advocates how the UNSC and the UN Environmental </w:t>
      </w:r>
      <w:proofErr w:type="spellStart"/>
      <w:r w:rsidRPr="006706BC">
        <w:rPr>
          <w:rFonts w:cstheme="minorHAnsi"/>
          <w:b/>
          <w:sz w:val="24"/>
          <w:szCs w:val="24"/>
        </w:rPr>
        <w:t>Programme</w:t>
      </w:r>
      <w:proofErr w:type="spellEnd"/>
      <w:r w:rsidRPr="006706BC">
        <w:rPr>
          <w:rFonts w:cstheme="minorHAnsi"/>
          <w:b/>
          <w:sz w:val="24"/>
          <w:szCs w:val="24"/>
        </w:rPr>
        <w:t xml:space="preserve"> (UNEP) can work together, complimenting each other strengths, and thus forging a </w:t>
      </w:r>
      <w:r w:rsidRPr="006706BC">
        <w:rPr>
          <w:rFonts w:cstheme="minorHAnsi"/>
          <w:b/>
          <w:i/>
          <w:sz w:val="24"/>
          <w:szCs w:val="24"/>
        </w:rPr>
        <w:t>Strategic Partnership</w:t>
      </w:r>
      <w:r w:rsidRPr="006706BC">
        <w:rPr>
          <w:rFonts w:cstheme="minorHAnsi"/>
          <w:b/>
          <w:sz w:val="24"/>
          <w:szCs w:val="24"/>
        </w:rPr>
        <w:t xml:space="preserve"> to address </w:t>
      </w:r>
      <w:r w:rsidR="00152488">
        <w:rPr>
          <w:rFonts w:cstheme="minorHAnsi"/>
          <w:b/>
          <w:sz w:val="24"/>
          <w:szCs w:val="24"/>
        </w:rPr>
        <w:t xml:space="preserve">and overcome </w:t>
      </w:r>
      <w:r w:rsidRPr="006706BC">
        <w:rPr>
          <w:rFonts w:cstheme="minorHAnsi"/>
          <w:b/>
          <w:sz w:val="24"/>
          <w:szCs w:val="24"/>
        </w:rPr>
        <w:t xml:space="preserve">global climate change. </w:t>
      </w:r>
    </w:p>
    <w:p w:rsidR="00186B8D" w:rsidRDefault="00186B8D" w:rsidP="00186B8D">
      <w:pPr>
        <w:pStyle w:val="NormalWeb"/>
        <w:shd w:val="clear" w:color="auto" w:fill="FFFFFF"/>
        <w:spacing w:after="0" w:line="240" w:lineRule="auto"/>
        <w:ind w:firstLine="720"/>
        <w:jc w:val="both"/>
        <w:rPr>
          <w:rFonts w:asciiTheme="minorHAnsi" w:hAnsiTheme="minorHAnsi" w:cstheme="minorHAnsi"/>
          <w:b/>
        </w:rPr>
      </w:pPr>
      <w:r w:rsidRPr="006706BC">
        <w:rPr>
          <w:rFonts w:asciiTheme="minorHAnsi" w:hAnsiTheme="minorHAnsi" w:cstheme="minorHAnsi"/>
          <w:b/>
        </w:rPr>
        <w:t>Current and coming catastrophic climate change won’t go away with more speeches, or conferences; climate change is accelerating and surging, causing greater and more droughts, wildfires, sea level rise, species extinction, hurricanes and other extreme weather events, constituting an existential threat potentially to all of life on the planet, now named the Sixth Extinction event.</w:t>
      </w:r>
      <w:r w:rsidRPr="006706BC">
        <w:rPr>
          <w:rStyle w:val="FootnoteReference"/>
          <w:rFonts w:asciiTheme="minorHAnsi" w:hAnsiTheme="minorHAnsi" w:cstheme="minorHAnsi"/>
          <w:b/>
        </w:rPr>
        <w:footnoteReference w:id="2"/>
      </w:r>
      <w:r w:rsidRPr="006706BC">
        <w:rPr>
          <w:rFonts w:asciiTheme="minorHAnsi" w:hAnsiTheme="minorHAnsi" w:cstheme="minorHAnsi"/>
          <w:b/>
        </w:rPr>
        <w:t xml:space="preserve">  So, </w:t>
      </w:r>
      <w:r w:rsidRPr="00186B8D">
        <w:rPr>
          <w:rFonts w:asciiTheme="minorHAnsi" w:hAnsiTheme="minorHAnsi" w:cstheme="minorHAnsi"/>
          <w:b/>
          <w:i/>
        </w:rPr>
        <w:t>the time for decisive political action is now upon us</w:t>
      </w:r>
      <w:r w:rsidRPr="006706BC">
        <w:rPr>
          <w:rFonts w:asciiTheme="minorHAnsi" w:hAnsiTheme="minorHAnsi" w:cstheme="minorHAnsi"/>
          <w:b/>
        </w:rPr>
        <w:t xml:space="preserve"> or much, if not all, is lost….</w:t>
      </w:r>
      <w:r w:rsidRPr="006706BC">
        <w:rPr>
          <w:rStyle w:val="FootnoteReference"/>
          <w:rFonts w:asciiTheme="minorHAnsi" w:hAnsiTheme="minorHAnsi" w:cstheme="minorHAnsi"/>
          <w:b/>
        </w:rPr>
        <w:footnoteReference w:id="3"/>
      </w:r>
      <w:r w:rsidRPr="006706BC">
        <w:rPr>
          <w:rFonts w:asciiTheme="minorHAnsi" w:hAnsiTheme="minorHAnsi" w:cstheme="minorHAnsi"/>
          <w:b/>
        </w:rPr>
        <w:t xml:space="preserve"> On such decisive action is for the UNSC to create an Earth Armistice and resulting Climate Fund;</w:t>
      </w:r>
      <w:r w:rsidR="00152488">
        <w:rPr>
          <w:rFonts w:asciiTheme="minorHAnsi" w:hAnsiTheme="minorHAnsi" w:cstheme="minorHAnsi"/>
          <w:b/>
        </w:rPr>
        <w:t xml:space="preserve"> </w:t>
      </w:r>
      <w:r w:rsidRPr="006706BC">
        <w:rPr>
          <w:rFonts w:asciiTheme="minorHAnsi" w:hAnsiTheme="minorHAnsi" w:cstheme="minorHAnsi"/>
          <w:b/>
        </w:rPr>
        <w:t xml:space="preserve">only the UNSC has the legal powers to do so—outlined in the MAB article mahb.stanford.edu/library-item/earth-armistice-updated/.   Thus, the UNSC must take the first step in adopting an Earth Armistice that is binding on all member-states. </w:t>
      </w:r>
      <w:r w:rsidR="00152488">
        <w:rPr>
          <w:rFonts w:asciiTheme="minorHAnsi" w:hAnsiTheme="minorHAnsi" w:cstheme="minorHAnsi"/>
          <w:b/>
        </w:rPr>
        <w:t>T</w:t>
      </w:r>
      <w:r w:rsidR="00152488">
        <w:rPr>
          <w:rFonts w:asciiTheme="minorHAnsi" w:hAnsiTheme="minorHAnsi" w:cstheme="minorHAnsi"/>
          <w:b/>
        </w:rPr>
        <w:t>he Military Staff Committee (MSC) can help</w:t>
      </w:r>
      <w:r w:rsidR="00152488">
        <w:rPr>
          <w:rFonts w:asciiTheme="minorHAnsi" w:hAnsiTheme="minorHAnsi" w:cstheme="minorHAnsi"/>
          <w:b/>
        </w:rPr>
        <w:t xml:space="preserve"> the Council</w:t>
      </w:r>
      <w:r w:rsidR="00152488">
        <w:rPr>
          <w:rFonts w:asciiTheme="minorHAnsi" w:hAnsiTheme="minorHAnsi" w:cstheme="minorHAnsi"/>
          <w:b/>
        </w:rPr>
        <w:t xml:space="preserve"> allocate the funds as well as</w:t>
      </w:r>
      <w:bookmarkStart w:id="0" w:name="_GoBack"/>
      <w:bookmarkEnd w:id="0"/>
      <w:r w:rsidR="00152488">
        <w:rPr>
          <w:rFonts w:asciiTheme="minorHAnsi" w:hAnsiTheme="minorHAnsi" w:cstheme="minorHAnsi"/>
          <w:b/>
        </w:rPr>
        <w:t xml:space="preserve"> </w:t>
      </w:r>
      <w:r w:rsidR="0027684D">
        <w:rPr>
          <w:rFonts w:asciiTheme="minorHAnsi" w:hAnsiTheme="minorHAnsi" w:cstheme="minorHAnsi"/>
          <w:b/>
        </w:rPr>
        <w:t xml:space="preserve">help </w:t>
      </w:r>
      <w:r w:rsidR="00152488">
        <w:rPr>
          <w:rFonts w:asciiTheme="minorHAnsi" w:hAnsiTheme="minorHAnsi" w:cstheme="minorHAnsi"/>
          <w:b/>
        </w:rPr>
        <w:t xml:space="preserve">verify the </w:t>
      </w:r>
      <w:r w:rsidR="00152488">
        <w:rPr>
          <w:rFonts w:asciiTheme="minorHAnsi" w:hAnsiTheme="minorHAnsi" w:cstheme="minorHAnsi"/>
          <w:b/>
        </w:rPr>
        <w:t>armistice.</w:t>
      </w:r>
    </w:p>
    <w:p w:rsidR="00186B8D" w:rsidRPr="00152488" w:rsidRDefault="00186B8D" w:rsidP="00152488">
      <w:pPr>
        <w:pStyle w:val="NormalWeb"/>
        <w:shd w:val="clear" w:color="auto" w:fill="FFFFFF"/>
        <w:spacing w:after="0" w:line="240" w:lineRule="auto"/>
        <w:ind w:firstLine="720"/>
        <w:jc w:val="both"/>
        <w:rPr>
          <w:rFonts w:asciiTheme="minorHAnsi" w:hAnsiTheme="minorHAnsi" w:cstheme="minorHAnsi"/>
          <w:b/>
        </w:rPr>
      </w:pPr>
      <w:r>
        <w:rPr>
          <w:rFonts w:asciiTheme="minorHAnsi" w:hAnsiTheme="minorHAnsi" w:cstheme="minorHAnsi"/>
          <w:b/>
        </w:rPr>
        <w:t xml:space="preserve">The UNEP has a critical role to play as well; specifically, </w:t>
      </w:r>
      <w:r w:rsidRPr="006706BC">
        <w:rPr>
          <w:rFonts w:asciiTheme="minorHAnsi" w:hAnsiTheme="minorHAnsi" w:cstheme="minorHAnsi"/>
          <w:b/>
        </w:rPr>
        <w:t xml:space="preserve">the UNEP has the </w:t>
      </w:r>
      <w:r>
        <w:rPr>
          <w:rFonts w:asciiTheme="minorHAnsi" w:hAnsiTheme="minorHAnsi" w:cstheme="minorHAnsi"/>
          <w:b/>
        </w:rPr>
        <w:t xml:space="preserve">decisive </w:t>
      </w:r>
      <w:r w:rsidRPr="006706BC">
        <w:rPr>
          <w:rFonts w:asciiTheme="minorHAnsi" w:hAnsiTheme="minorHAnsi" w:cstheme="minorHAnsi"/>
          <w:b/>
        </w:rPr>
        <w:t>mandate</w:t>
      </w:r>
      <w:r>
        <w:rPr>
          <w:rFonts w:asciiTheme="minorHAnsi" w:hAnsiTheme="minorHAnsi" w:cstheme="minorHAnsi"/>
          <w:b/>
        </w:rPr>
        <w:t xml:space="preserve"> within the UN system</w:t>
      </w:r>
      <w:r w:rsidRPr="006706BC">
        <w:rPr>
          <w:rFonts w:asciiTheme="minorHAnsi" w:hAnsiTheme="minorHAnsi" w:cstheme="minorHAnsi"/>
          <w:b/>
        </w:rPr>
        <w:t xml:space="preserve">, </w:t>
      </w:r>
      <w:r>
        <w:rPr>
          <w:rFonts w:asciiTheme="minorHAnsi" w:hAnsiTheme="minorHAnsi" w:cstheme="minorHAnsi"/>
          <w:b/>
        </w:rPr>
        <w:t xml:space="preserve">as well as the </w:t>
      </w:r>
      <w:r w:rsidRPr="006706BC">
        <w:rPr>
          <w:rFonts w:asciiTheme="minorHAnsi" w:hAnsiTheme="minorHAnsi" w:cstheme="minorHAnsi"/>
          <w:b/>
        </w:rPr>
        <w:t>expertise,</w:t>
      </w:r>
      <w:r>
        <w:rPr>
          <w:rFonts w:asciiTheme="minorHAnsi" w:hAnsiTheme="minorHAnsi" w:cstheme="minorHAnsi"/>
          <w:b/>
        </w:rPr>
        <w:t xml:space="preserve"> experience</w:t>
      </w:r>
      <w:r w:rsidRPr="006706BC">
        <w:rPr>
          <w:rFonts w:asciiTheme="minorHAnsi" w:hAnsiTheme="minorHAnsi" w:cstheme="minorHAnsi"/>
          <w:b/>
        </w:rPr>
        <w:t xml:space="preserve"> and networks needed to help decide how the resulting funds from the Earth Armistice are to be allocated and spent. The Earth Armistice could potentially raise hundreds of billions of dollars yearly that must be allocated to those regional intergovernmental organizations, member states, and private institutions that can research, develop and rapidly deploy massive negative emission technologies (NETs), reforestation and afforestation efforts and other critically</w:t>
      </w:r>
      <w:r>
        <w:rPr>
          <w:rFonts w:asciiTheme="minorHAnsi" w:hAnsiTheme="minorHAnsi" w:cstheme="minorHAnsi"/>
          <w:b/>
        </w:rPr>
        <w:t xml:space="preserve"> now</w:t>
      </w:r>
      <w:r w:rsidRPr="006706BC">
        <w:rPr>
          <w:rFonts w:asciiTheme="minorHAnsi" w:hAnsiTheme="minorHAnsi" w:cstheme="minorHAnsi"/>
          <w:b/>
        </w:rPr>
        <w:t xml:space="preserve"> needed</w:t>
      </w:r>
      <w:r>
        <w:rPr>
          <w:rFonts w:asciiTheme="minorHAnsi" w:hAnsiTheme="minorHAnsi" w:cstheme="minorHAnsi"/>
          <w:b/>
        </w:rPr>
        <w:t>;</w:t>
      </w:r>
      <w:r w:rsidRPr="006706BC">
        <w:rPr>
          <w:rFonts w:asciiTheme="minorHAnsi" w:hAnsiTheme="minorHAnsi" w:cstheme="minorHAnsi"/>
          <w:b/>
        </w:rPr>
        <w:t xml:space="preserve"> </w:t>
      </w:r>
      <w:r w:rsidR="00152488">
        <w:rPr>
          <w:rFonts w:asciiTheme="minorHAnsi" w:hAnsiTheme="minorHAnsi" w:cstheme="minorHAnsi"/>
          <w:b/>
        </w:rPr>
        <w:t>preserving biodiversity by preserving habitats via purchasing them, if necessary, must be a top priority. S</w:t>
      </w:r>
      <w:r>
        <w:rPr>
          <w:rFonts w:asciiTheme="minorHAnsi" w:hAnsiTheme="minorHAnsi" w:cstheme="minorHAnsi"/>
          <w:b/>
        </w:rPr>
        <w:t xml:space="preserve">uch </w:t>
      </w:r>
      <w:r w:rsidRPr="006706BC">
        <w:rPr>
          <w:rFonts w:asciiTheme="minorHAnsi" w:hAnsiTheme="minorHAnsi" w:cstheme="minorHAnsi"/>
          <w:b/>
        </w:rPr>
        <w:t>mitigation measures</w:t>
      </w:r>
      <w:r>
        <w:rPr>
          <w:rFonts w:asciiTheme="minorHAnsi" w:hAnsiTheme="minorHAnsi" w:cstheme="minorHAnsi"/>
          <w:b/>
        </w:rPr>
        <w:t xml:space="preserve"> are absolutely necessary in order to</w:t>
      </w:r>
      <w:r w:rsidRPr="006706BC">
        <w:rPr>
          <w:rFonts w:asciiTheme="minorHAnsi" w:hAnsiTheme="minorHAnsi" w:cstheme="minorHAnsi"/>
          <w:b/>
        </w:rPr>
        <w:t xml:space="preserve"> halt and then reverse global climate change</w:t>
      </w:r>
      <w:r w:rsidR="00152488">
        <w:rPr>
          <w:rFonts w:asciiTheme="minorHAnsi" w:hAnsiTheme="minorHAnsi" w:cstheme="minorHAnsi"/>
          <w:b/>
        </w:rPr>
        <w:t xml:space="preserve"> and its worst effects</w:t>
      </w:r>
      <w:r w:rsidRPr="006706BC">
        <w:rPr>
          <w:rFonts w:asciiTheme="minorHAnsi" w:hAnsiTheme="minorHAnsi" w:cstheme="minorHAnsi"/>
          <w:b/>
        </w:rPr>
        <w:t>.  So, the</w:t>
      </w:r>
      <w:r>
        <w:rPr>
          <w:rFonts w:asciiTheme="minorHAnsi" w:hAnsiTheme="minorHAnsi" w:cstheme="minorHAnsi"/>
          <w:b/>
        </w:rPr>
        <w:t xml:space="preserve"> mandate </w:t>
      </w:r>
      <w:r w:rsidRPr="006706BC">
        <w:rPr>
          <w:rFonts w:asciiTheme="minorHAnsi" w:hAnsiTheme="minorHAnsi" w:cstheme="minorHAnsi"/>
          <w:b/>
        </w:rPr>
        <w:t>and experience of the UNEP will be instrumental in insuring that these funds are allocated to the most effective actors possible, especially in the developing countries.</w:t>
      </w:r>
      <w:r w:rsidRPr="006706BC">
        <w:rPr>
          <w:rFonts w:cstheme="minorHAnsi"/>
          <w:b/>
        </w:rPr>
        <w:t xml:space="preserve"> </w:t>
      </w:r>
    </w:p>
    <w:p w:rsidR="00186B8D" w:rsidRDefault="00186B8D" w:rsidP="00186B8D">
      <w:pPr>
        <w:pStyle w:val="NormalWeb"/>
        <w:shd w:val="clear" w:color="auto" w:fill="FFFFFF"/>
        <w:spacing w:after="0" w:line="240" w:lineRule="auto"/>
        <w:ind w:firstLine="720"/>
        <w:jc w:val="both"/>
        <w:rPr>
          <w:rFonts w:cstheme="minorHAnsi"/>
          <w:b/>
        </w:rPr>
      </w:pPr>
      <w:r w:rsidRPr="00DF77D5">
        <w:rPr>
          <w:rFonts w:cstheme="minorHAnsi"/>
          <w:b/>
        </w:rPr>
        <w:t xml:space="preserve">In short, the UNSC and the UNEP must work together in a </w:t>
      </w:r>
      <w:r w:rsidRPr="00DF77D5">
        <w:rPr>
          <w:rFonts w:cstheme="minorHAnsi"/>
          <w:b/>
          <w:i/>
          <w:u w:val="single"/>
        </w:rPr>
        <w:t xml:space="preserve">strategic partnership </w:t>
      </w:r>
      <w:r w:rsidRPr="00DF77D5">
        <w:rPr>
          <w:rFonts w:cstheme="minorHAnsi"/>
          <w:b/>
        </w:rPr>
        <w:t>to implement immediately the critical goals of the Earth Armistice in effectively addressing, abating and reversing climate global change</w:t>
      </w:r>
      <w:r w:rsidR="00D45A1B">
        <w:rPr>
          <w:rFonts w:cstheme="minorHAnsi"/>
          <w:b/>
        </w:rPr>
        <w:t>.</w:t>
      </w:r>
      <w:r w:rsidR="00152488">
        <w:rPr>
          <w:rFonts w:cstheme="minorHAnsi"/>
          <w:b/>
        </w:rPr>
        <w:t xml:space="preserve">                                 Thomas Boudreau Ph.D.</w:t>
      </w:r>
    </w:p>
    <w:p w:rsidR="0087047F" w:rsidRDefault="0087047F" w:rsidP="00186B8D">
      <w:pPr>
        <w:pStyle w:val="NormalWeb"/>
        <w:shd w:val="clear" w:color="auto" w:fill="FFFFFF"/>
        <w:spacing w:after="0" w:line="240" w:lineRule="auto"/>
        <w:ind w:firstLine="720"/>
        <w:jc w:val="both"/>
        <w:rPr>
          <w:rFonts w:asciiTheme="minorHAnsi" w:hAnsiTheme="minorHAnsi" w:cstheme="minorHAnsi"/>
          <w:b/>
        </w:rPr>
      </w:pPr>
    </w:p>
    <w:p w:rsidR="0087047F" w:rsidRDefault="00152488" w:rsidP="00186B8D">
      <w:pPr>
        <w:pStyle w:val="NormalWeb"/>
        <w:shd w:val="clear" w:color="auto" w:fill="FFFFFF"/>
        <w:spacing w:after="0" w:line="240" w:lineRule="auto"/>
        <w:ind w:firstLine="720"/>
        <w:jc w:val="both"/>
        <w:rPr>
          <w:rFonts w:asciiTheme="minorHAnsi" w:hAnsiTheme="minorHAnsi" w:cstheme="minorHAnsi"/>
          <w:b/>
        </w:rPr>
      </w:pPr>
      <w:r>
        <w:rPr>
          <w:rFonts w:asciiTheme="minorHAnsi" w:hAnsiTheme="minorHAnsi" w:cstheme="minorHAnsi"/>
          <w:b/>
        </w:rPr>
        <w:lastRenderedPageBreak/>
        <w:t xml:space="preserve">                                 </w:t>
      </w:r>
    </w:p>
    <w:p w:rsidR="00186B8D" w:rsidRPr="006706BC" w:rsidRDefault="00186B8D" w:rsidP="00186B8D">
      <w:pPr>
        <w:pStyle w:val="NormalWeb"/>
        <w:shd w:val="clear" w:color="auto" w:fill="FFFFFF"/>
        <w:spacing w:after="0" w:line="240" w:lineRule="auto"/>
        <w:ind w:firstLine="720"/>
        <w:jc w:val="both"/>
        <w:rPr>
          <w:rFonts w:asciiTheme="minorHAnsi" w:hAnsiTheme="minorHAnsi" w:cstheme="minorHAnsi"/>
          <w:b/>
        </w:rPr>
      </w:pPr>
    </w:p>
    <w:p w:rsidR="00186B8D" w:rsidRDefault="00186B8D" w:rsidP="00186B8D">
      <w:pPr>
        <w:spacing w:after="0" w:line="240" w:lineRule="auto"/>
        <w:jc w:val="both"/>
        <w:rPr>
          <w:rFonts w:cstheme="minorHAnsi"/>
          <w:b/>
          <w:sz w:val="24"/>
          <w:szCs w:val="24"/>
        </w:rPr>
      </w:pPr>
    </w:p>
    <w:p w:rsidR="00186B8D" w:rsidRPr="0032282D" w:rsidRDefault="00186B8D" w:rsidP="00186B8D">
      <w:pPr>
        <w:spacing w:after="0" w:line="240" w:lineRule="auto"/>
        <w:jc w:val="both"/>
        <w:rPr>
          <w:rFonts w:cstheme="minorHAnsi"/>
          <w:b/>
          <w:sz w:val="28"/>
          <w:szCs w:val="28"/>
        </w:rPr>
      </w:pPr>
    </w:p>
    <w:p w:rsidR="00186B8D" w:rsidRPr="0032282D" w:rsidRDefault="00186B8D" w:rsidP="00186B8D">
      <w:pPr>
        <w:spacing w:after="0" w:line="240" w:lineRule="auto"/>
        <w:ind w:firstLine="720"/>
        <w:jc w:val="both"/>
        <w:rPr>
          <w:rFonts w:cstheme="minorHAnsi"/>
          <w:b/>
          <w:sz w:val="28"/>
          <w:szCs w:val="28"/>
        </w:rPr>
      </w:pPr>
    </w:p>
    <w:p w:rsidR="0042098F" w:rsidRDefault="0042098F"/>
    <w:sectPr w:rsidR="004209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6D6" w:rsidRDefault="006636D6" w:rsidP="00186B8D">
      <w:pPr>
        <w:spacing w:after="0" w:line="240" w:lineRule="auto"/>
      </w:pPr>
      <w:r>
        <w:separator/>
      </w:r>
    </w:p>
  </w:endnote>
  <w:endnote w:type="continuationSeparator" w:id="0">
    <w:p w:rsidR="006636D6" w:rsidRDefault="006636D6" w:rsidP="0018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6D6" w:rsidRDefault="006636D6" w:rsidP="00186B8D">
      <w:pPr>
        <w:spacing w:after="0" w:line="240" w:lineRule="auto"/>
      </w:pPr>
      <w:r>
        <w:separator/>
      </w:r>
    </w:p>
  </w:footnote>
  <w:footnote w:type="continuationSeparator" w:id="0">
    <w:p w:rsidR="006636D6" w:rsidRDefault="006636D6" w:rsidP="00186B8D">
      <w:pPr>
        <w:spacing w:after="0" w:line="240" w:lineRule="auto"/>
      </w:pPr>
      <w:r>
        <w:continuationSeparator/>
      </w:r>
    </w:p>
  </w:footnote>
  <w:footnote w:id="1">
    <w:p w:rsidR="00186B8D" w:rsidRPr="002616F3" w:rsidRDefault="00186B8D" w:rsidP="00186B8D">
      <w:pPr>
        <w:pStyle w:val="FootnoteText"/>
        <w:rPr>
          <w:rFonts w:cstheme="minorHAnsi"/>
        </w:rPr>
      </w:pPr>
      <w:r w:rsidRPr="002616F3">
        <w:rPr>
          <w:rStyle w:val="FootnoteReference"/>
          <w:rFonts w:cstheme="minorHAnsi"/>
        </w:rPr>
        <w:footnoteRef/>
      </w:r>
      <w:r w:rsidRPr="002616F3">
        <w:rPr>
          <w:rFonts w:cstheme="minorHAnsi"/>
        </w:rPr>
        <w:t xml:space="preserve"> See, for example: </w:t>
      </w:r>
      <w:hyperlink r:id="rId1" w:history="1">
        <w:r w:rsidRPr="002616F3">
          <w:rPr>
            <w:rStyle w:val="Hyperlink"/>
            <w:rFonts w:cstheme="minorHAnsi"/>
          </w:rPr>
          <w:t>https://mahb.stanford.edu/library-item/earth-armistice-updated/</w:t>
        </w:r>
      </w:hyperlink>
      <w:r w:rsidR="00D45A1B">
        <w:rPr>
          <w:rStyle w:val="Hyperlink"/>
          <w:rFonts w:cstheme="minorHAnsi"/>
        </w:rPr>
        <w:t>; Also see:</w:t>
      </w:r>
      <w:r w:rsidR="006F0BE7" w:rsidRPr="006F0BE7">
        <w:rPr>
          <w:sz w:val="22"/>
          <w:szCs w:val="22"/>
        </w:rPr>
        <w:t xml:space="preserve"> </w:t>
      </w:r>
      <w:hyperlink r:id="rId2" w:history="1">
        <w:r w:rsidR="006F0BE7" w:rsidRPr="006F0BE7">
          <w:rPr>
            <w:color w:val="0000FF"/>
            <w:sz w:val="22"/>
            <w:szCs w:val="22"/>
            <w:u w:val="single"/>
          </w:rPr>
          <w:t>Climate Change and the Global Trust Project – Beyond the Paris Agreement (atmosphereasaglobaltrust.com)</w:t>
        </w:r>
      </w:hyperlink>
    </w:p>
  </w:footnote>
  <w:footnote w:id="2">
    <w:p w:rsidR="00186B8D" w:rsidRPr="002616F3" w:rsidRDefault="00186B8D" w:rsidP="00186B8D">
      <w:pPr>
        <w:pStyle w:val="FootnoteText"/>
        <w:rPr>
          <w:rFonts w:cstheme="minorHAnsi"/>
        </w:rPr>
      </w:pPr>
      <w:r w:rsidRPr="002616F3">
        <w:rPr>
          <w:rStyle w:val="FootnoteReference"/>
          <w:rFonts w:cstheme="minorHAnsi"/>
        </w:rPr>
        <w:footnoteRef/>
      </w:r>
      <w:r w:rsidRPr="002616F3">
        <w:rPr>
          <w:rFonts w:cstheme="minorHAnsi"/>
        </w:rPr>
        <w:t xml:space="preserve"> See, for example: </w:t>
      </w:r>
      <w:r w:rsidRPr="002616F3">
        <w:rPr>
          <w:rFonts w:cstheme="minorHAnsi"/>
          <w:color w:val="222222"/>
          <w:shd w:val="clear" w:color="auto" w:fill="FFFFFF"/>
        </w:rPr>
        <w:t>Kolbert, E. (2014). </w:t>
      </w:r>
      <w:r w:rsidRPr="002616F3">
        <w:rPr>
          <w:rFonts w:cstheme="minorHAnsi"/>
          <w:i/>
          <w:iCs/>
          <w:color w:val="222222"/>
          <w:shd w:val="clear" w:color="auto" w:fill="FFFFFF"/>
        </w:rPr>
        <w:t>The sixth extinction: An unnatural history</w:t>
      </w:r>
      <w:r w:rsidRPr="002616F3">
        <w:rPr>
          <w:rFonts w:cstheme="minorHAnsi"/>
          <w:color w:val="222222"/>
          <w:shd w:val="clear" w:color="auto" w:fill="FFFFFF"/>
        </w:rPr>
        <w:t>. A&amp;C Black.</w:t>
      </w:r>
    </w:p>
  </w:footnote>
  <w:footnote w:id="3">
    <w:p w:rsidR="00186B8D" w:rsidRDefault="00186B8D" w:rsidP="00186B8D">
      <w:pPr>
        <w:pStyle w:val="FootnoteText"/>
      </w:pPr>
      <w:r w:rsidRPr="002616F3">
        <w:rPr>
          <w:rStyle w:val="FootnoteReference"/>
          <w:rFonts w:cstheme="minorHAnsi"/>
        </w:rPr>
        <w:footnoteRef/>
      </w:r>
      <w:r w:rsidRPr="002616F3">
        <w:rPr>
          <w:rFonts w:cstheme="minorHAnsi"/>
          <w:color w:val="222222"/>
          <w:shd w:val="clear" w:color="auto" w:fill="FFFFFF"/>
        </w:rPr>
        <w:t>Wallace-Wells, D. (2020). </w:t>
      </w:r>
      <w:r w:rsidRPr="002616F3">
        <w:rPr>
          <w:rFonts w:cstheme="minorHAnsi"/>
          <w:i/>
          <w:iCs/>
          <w:color w:val="222222"/>
          <w:shd w:val="clear" w:color="auto" w:fill="FFFFFF"/>
        </w:rPr>
        <w:t>The uninhabitable earth: Life after warming</w:t>
      </w:r>
      <w:r w:rsidRPr="002616F3">
        <w:rPr>
          <w:rFonts w:cstheme="minorHAnsi"/>
          <w:color w:val="222222"/>
          <w:shd w:val="clear" w:color="auto" w:fill="FFFFFF"/>
        </w:rPr>
        <w:t>. Tim Duggan Books.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8D"/>
    <w:rsid w:val="00152488"/>
    <w:rsid w:val="00186B8D"/>
    <w:rsid w:val="001C7921"/>
    <w:rsid w:val="0027684D"/>
    <w:rsid w:val="0042098F"/>
    <w:rsid w:val="00542ABA"/>
    <w:rsid w:val="006636D6"/>
    <w:rsid w:val="006F0BE7"/>
    <w:rsid w:val="0087047F"/>
    <w:rsid w:val="00D45A1B"/>
    <w:rsid w:val="00E1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92C80"/>
  <w15:chartTrackingRefBased/>
  <w15:docId w15:val="{5358503C-370A-4CEE-AC84-66D98F6F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86B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6B8D"/>
    <w:rPr>
      <w:sz w:val="20"/>
      <w:szCs w:val="20"/>
    </w:rPr>
  </w:style>
  <w:style w:type="character" w:styleId="FootnoteReference">
    <w:name w:val="footnote reference"/>
    <w:basedOn w:val="DefaultParagraphFont"/>
    <w:uiPriority w:val="99"/>
    <w:semiHidden/>
    <w:unhideWhenUsed/>
    <w:rsid w:val="00186B8D"/>
    <w:rPr>
      <w:vertAlign w:val="superscript"/>
    </w:rPr>
  </w:style>
  <w:style w:type="paragraph" w:styleId="NormalWeb">
    <w:name w:val="Normal (Web)"/>
    <w:basedOn w:val="Normal"/>
    <w:uiPriority w:val="99"/>
    <w:unhideWhenUsed/>
    <w:rsid w:val="00186B8D"/>
    <w:rPr>
      <w:rFonts w:ascii="Times New Roman" w:hAnsi="Times New Roman" w:cs="Times New Roman"/>
      <w:sz w:val="24"/>
      <w:szCs w:val="24"/>
    </w:rPr>
  </w:style>
  <w:style w:type="character" w:styleId="Hyperlink">
    <w:name w:val="Hyperlink"/>
    <w:basedOn w:val="DefaultParagraphFont"/>
    <w:uiPriority w:val="99"/>
    <w:semiHidden/>
    <w:unhideWhenUsed/>
    <w:rsid w:val="00186B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atmosphereasaglobaltrust.com/" TargetMode="External"/><Relationship Id="rId1" Type="http://schemas.openxmlformats.org/officeDocument/2006/relationships/hyperlink" Target="https://mahb.stanford.edu/library-item/earth-armistice-upd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Salisbury University</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Boudreau</dc:creator>
  <cp:keywords/>
  <dc:description/>
  <cp:lastModifiedBy>Thomas Boudreau</cp:lastModifiedBy>
  <cp:revision>2</cp:revision>
  <dcterms:created xsi:type="dcterms:W3CDTF">2021-01-05T21:15:00Z</dcterms:created>
  <dcterms:modified xsi:type="dcterms:W3CDTF">2021-01-05T21:15:00Z</dcterms:modified>
</cp:coreProperties>
</file>